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ENGL 2130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Spring 2015</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Essay 1: </w:t>
      </w:r>
      <w:r w:rsidRPr="00000000" w:rsidR="00000000" w:rsidDel="00000000">
        <w:rPr>
          <w:rFonts w:cs="Times New Roman" w:hAnsi="Times New Roman" w:eastAsia="Times New Roman" w:ascii="Times New Roman"/>
          <w:i w:val="1"/>
          <w:sz w:val="24"/>
          <w:rtl w:val="0"/>
        </w:rPr>
        <w:t xml:space="preserve">The Red Badge of Courage</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u w:val="single"/>
          <w:rtl w:val="0"/>
        </w:rPr>
        <w:t xml:space="preserve">DUE FEBRUARY 3 AT THE START OF YOUR CLASS--NO EXCEPTIONS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will need to closely read Stephen Crane’s </w:t>
      </w:r>
      <w:r w:rsidRPr="00000000" w:rsidR="00000000" w:rsidDel="00000000">
        <w:rPr>
          <w:rFonts w:cs="Times New Roman" w:hAnsi="Times New Roman" w:eastAsia="Times New Roman" w:ascii="Times New Roman"/>
          <w:i w:val="1"/>
          <w:sz w:val="24"/>
          <w:rtl w:val="0"/>
        </w:rPr>
        <w:t xml:space="preserve">The Red Badge of Courage</w:t>
      </w:r>
      <w:r w:rsidRPr="00000000" w:rsidR="00000000" w:rsidDel="00000000">
        <w:rPr>
          <w:rFonts w:cs="Times New Roman" w:hAnsi="Times New Roman" w:eastAsia="Times New Roman" w:ascii="Times New Roman"/>
          <w:sz w:val="24"/>
          <w:rtl w:val="0"/>
        </w:rPr>
        <w:t xml:space="preserve"> and address </w:t>
      </w:r>
      <w:r w:rsidRPr="00000000" w:rsidR="00000000" w:rsidDel="00000000">
        <w:rPr>
          <w:rFonts w:cs="Times New Roman" w:hAnsi="Times New Roman" w:eastAsia="Times New Roman" w:ascii="Times New Roman"/>
          <w:b w:val="1"/>
          <w:sz w:val="24"/>
          <w:rtl w:val="0"/>
        </w:rPr>
        <w:t xml:space="preserve">one </w:t>
      </w:r>
      <w:r w:rsidRPr="00000000" w:rsidR="00000000" w:rsidDel="00000000">
        <w:rPr>
          <w:rFonts w:cs="Times New Roman" w:hAnsi="Times New Roman" w:eastAsia="Times New Roman" w:ascii="Times New Roman"/>
          <w:sz w:val="24"/>
          <w:rtl w:val="0"/>
        </w:rPr>
        <w:t xml:space="preserve">of the following topics fully.  The essay must be a </w:t>
      </w:r>
      <w:r w:rsidRPr="00000000" w:rsidR="00000000" w:rsidDel="00000000">
        <w:rPr>
          <w:rFonts w:cs="Times New Roman" w:hAnsi="Times New Roman" w:eastAsia="Times New Roman" w:ascii="Times New Roman"/>
          <w:b w:val="1"/>
          <w:sz w:val="24"/>
          <w:rtl w:val="0"/>
        </w:rPr>
        <w:t xml:space="preserve">minimum </w:t>
      </w:r>
      <w:r w:rsidRPr="00000000" w:rsidR="00000000" w:rsidDel="00000000">
        <w:rPr>
          <w:rFonts w:cs="Times New Roman" w:hAnsi="Times New Roman" w:eastAsia="Times New Roman" w:ascii="Times New Roman"/>
          <w:sz w:val="24"/>
          <w:rtl w:val="0"/>
        </w:rPr>
        <w:t xml:space="preserve">of 750 words (to the </w:t>
      </w:r>
      <w:r w:rsidRPr="00000000" w:rsidR="00000000" w:rsidDel="00000000">
        <w:rPr>
          <w:rFonts w:cs="Times New Roman" w:hAnsi="Times New Roman" w:eastAsia="Times New Roman" w:ascii="Times New Roman"/>
          <w:b w:val="1"/>
          <w:sz w:val="24"/>
          <w:u w:val="single"/>
          <w:rtl w:val="0"/>
        </w:rPr>
        <w:t xml:space="preserve">BOTTOM</w:t>
      </w:r>
      <w:r w:rsidRPr="00000000" w:rsidR="00000000" w:rsidDel="00000000">
        <w:rPr>
          <w:rFonts w:cs="Times New Roman" w:hAnsi="Times New Roman" w:eastAsia="Times New Roman" w:ascii="Times New Roman"/>
          <w:b w:val="1"/>
          <w:sz w:val="24"/>
          <w:rtl w:val="0"/>
        </w:rPr>
        <w:t xml:space="preserve"> of page 3</w:t>
      </w:r>
      <w:r w:rsidRPr="00000000" w:rsidR="00000000" w:rsidDel="00000000">
        <w:rPr>
          <w:rFonts w:cs="Times New Roman" w:hAnsi="Times New Roman" w:eastAsia="Times New Roman" w:ascii="Times New Roman"/>
          <w:sz w:val="24"/>
          <w:rtl w:val="0"/>
        </w:rPr>
        <w:t xml:space="preserve">), using Times New Roman 12 point font (this document uses this font and size), double-spaced, with 1 inch margins all around. Heading is to be at the </w:t>
      </w:r>
      <w:r w:rsidRPr="00000000" w:rsidR="00000000" w:rsidDel="00000000">
        <w:rPr>
          <w:rFonts w:cs="Times New Roman" w:hAnsi="Times New Roman" w:eastAsia="Times New Roman" w:ascii="Times New Roman"/>
          <w:b w:val="1"/>
          <w:sz w:val="24"/>
          <w:rtl w:val="0"/>
        </w:rPr>
        <w:t xml:space="preserve">top left </w:t>
      </w:r>
      <w:r w:rsidRPr="00000000" w:rsidR="00000000" w:rsidDel="00000000">
        <w:rPr>
          <w:rFonts w:cs="Times New Roman" w:hAnsi="Times New Roman" w:eastAsia="Times New Roman" w:ascii="Times New Roman"/>
          <w:sz w:val="24"/>
          <w:rtl w:val="0"/>
        </w:rPr>
        <w:t xml:space="preserve">of the page in </w:t>
      </w:r>
      <w:r w:rsidRPr="00000000" w:rsidR="00000000" w:rsidDel="00000000">
        <w:rPr>
          <w:rFonts w:cs="Times New Roman" w:hAnsi="Times New Roman" w:eastAsia="Times New Roman" w:ascii="Times New Roman"/>
          <w:b w:val="1"/>
          <w:sz w:val="24"/>
          <w:rtl w:val="0"/>
        </w:rPr>
        <w:t xml:space="preserve">this format</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First Name Last Name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ENGL 2130, Topic #(from below)</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Mrs. Appelbaum</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3 February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Any </w:t>
      </w:r>
      <w:r w:rsidRPr="00000000" w:rsidR="00000000" w:rsidDel="00000000">
        <w:rPr>
          <w:rFonts w:cs="Times New Roman" w:hAnsi="Times New Roman" w:eastAsia="Times New Roman" w:ascii="Times New Roman"/>
          <w:sz w:val="24"/>
          <w:rtl w:val="0"/>
        </w:rPr>
        <w:t xml:space="preserve">use of source material, whether the novel itself or scholarly criticism, </w:t>
      </w:r>
      <w:r w:rsidRPr="00000000" w:rsidR="00000000" w:rsidDel="00000000">
        <w:rPr>
          <w:rFonts w:cs="Times New Roman" w:hAnsi="Times New Roman" w:eastAsia="Times New Roman" w:ascii="Times New Roman"/>
          <w:b w:val="1"/>
          <w:sz w:val="24"/>
          <w:rtl w:val="0"/>
        </w:rPr>
        <w:t xml:space="preserve">must </w:t>
      </w:r>
      <w:r w:rsidRPr="00000000" w:rsidR="00000000" w:rsidDel="00000000">
        <w:rPr>
          <w:rFonts w:cs="Times New Roman" w:hAnsi="Times New Roman" w:eastAsia="Times New Roman" w:ascii="Times New Roman"/>
          <w:sz w:val="24"/>
          <w:rtl w:val="0"/>
        </w:rPr>
        <w:t xml:space="preserve">be cited correctly in MLA format; </w:t>
      </w:r>
      <w:r w:rsidRPr="00000000" w:rsidR="00000000" w:rsidDel="00000000">
        <w:rPr>
          <w:rFonts w:cs="Times New Roman" w:hAnsi="Times New Roman" w:eastAsia="Times New Roman" w:ascii="Times New Roman"/>
          <w:sz w:val="24"/>
          <w:u w:val="single"/>
          <w:rtl w:val="0"/>
        </w:rPr>
        <w:t xml:space="preserve">deductions will be taken for incorrect format on this essay</w:t>
      </w:r>
      <w:r w:rsidRPr="00000000" w:rsidR="00000000" w:rsidDel="00000000">
        <w:rPr>
          <w:rFonts w:cs="Times New Roman" w:hAnsi="Times New Roman" w:eastAsia="Times New Roman" w:ascii="Times New Roman"/>
          <w:sz w:val="24"/>
          <w:rtl w:val="0"/>
        </w:rPr>
        <w:t xml:space="preserve">.  This includes direct quotes, paraphrases, and summaries.  Use course resources to verify correct format, and come to me with any questions. If you have technology challenges, stay after school to use computers, get a USB drive, or email your essay to me; get it done.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In Chapter 7 of Stephen Crane’s </w:t>
      </w:r>
      <w:r w:rsidRPr="00000000" w:rsidR="00000000" w:rsidDel="00000000">
        <w:rPr>
          <w:rFonts w:cs="Times New Roman" w:hAnsi="Times New Roman" w:eastAsia="Times New Roman" w:ascii="Times New Roman"/>
          <w:i w:val="1"/>
          <w:sz w:val="24"/>
          <w:rtl w:val="0"/>
        </w:rPr>
        <w:t xml:space="preserve">The Red Badge of Courage,</w:t>
      </w:r>
      <w:r w:rsidRPr="00000000" w:rsidR="00000000" w:rsidDel="00000000">
        <w:rPr>
          <w:rFonts w:cs="Times New Roman" w:hAnsi="Times New Roman" w:eastAsia="Times New Roman" w:ascii="Times New Roman"/>
          <w:sz w:val="24"/>
          <w:rtl w:val="0"/>
        </w:rPr>
        <w:t xml:space="preserve"> the author compares the copse of trees where Henry Fleming finds the dead Union soldier to a chapel.  The description of the site is full of religious imagery.  What is the significance of these analogies? Discuss what Crane is implying about nature and about war in this brief chapter.</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Stephen Crane’s </w:t>
      </w:r>
      <w:r w:rsidRPr="00000000" w:rsidR="00000000" w:rsidDel="00000000">
        <w:rPr>
          <w:rFonts w:cs="Times New Roman" w:hAnsi="Times New Roman" w:eastAsia="Times New Roman" w:ascii="Times New Roman"/>
          <w:i w:val="1"/>
          <w:sz w:val="24"/>
          <w:rtl w:val="0"/>
        </w:rPr>
        <w:t xml:space="preserve">The Red Badge of Courage</w:t>
      </w:r>
      <w:r w:rsidRPr="00000000" w:rsidR="00000000" w:rsidDel="00000000">
        <w:rPr>
          <w:rFonts w:cs="Times New Roman" w:hAnsi="Times New Roman" w:eastAsia="Times New Roman" w:ascii="Times New Roman"/>
          <w:sz w:val="24"/>
          <w:rtl w:val="0"/>
        </w:rPr>
        <w:t xml:space="preserve"> tells the story of a young man testing his makeup in the crucible of war.  the author lived in a way that indicated how much he valued such testing, exposing himself to extremes of danger and violence as a war correspondent. What is the outcome of the test pictured in the novel? What does Henry Fleming discovers about himself? Does he emerge from his first battle with a true picture of his character, or is he self-deceived? Support your conclusion with details from the novel.</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Critic Richard Chase argued that the literary naturalism of Stephen Crane’s </w:t>
      </w:r>
      <w:r w:rsidRPr="00000000" w:rsidR="00000000" w:rsidDel="00000000">
        <w:rPr>
          <w:rFonts w:cs="Times New Roman" w:hAnsi="Times New Roman" w:eastAsia="Times New Roman" w:ascii="Times New Roman"/>
          <w:i w:val="1"/>
          <w:sz w:val="24"/>
          <w:rtl w:val="0"/>
        </w:rPr>
        <w:t xml:space="preserve">The Red Badge of Courage</w:t>
      </w:r>
      <w:r w:rsidRPr="00000000" w:rsidR="00000000" w:rsidDel="00000000">
        <w:rPr>
          <w:rFonts w:cs="Times New Roman" w:hAnsi="Times New Roman" w:eastAsia="Times New Roman" w:ascii="Times New Roman"/>
          <w:sz w:val="24"/>
          <w:rtl w:val="0"/>
        </w:rPr>
        <w:t xml:space="preserve"> was influenced by Darwinism because it pictured man as an animal in conflict with other men and his environment. Do you agree with this assessment? Support your conclusion with specific quotations from the novel.</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Discuss the use of irony in Stephen Crane’s </w:t>
      </w:r>
      <w:r w:rsidRPr="00000000" w:rsidR="00000000" w:rsidDel="00000000">
        <w:rPr>
          <w:rFonts w:cs="Times New Roman" w:hAnsi="Times New Roman" w:eastAsia="Times New Roman" w:ascii="Times New Roman"/>
          <w:i w:val="1"/>
          <w:sz w:val="24"/>
          <w:rtl w:val="0"/>
        </w:rPr>
        <w:t xml:space="preserve">The Red Badge of Courage</w:t>
      </w:r>
      <w:r w:rsidRPr="00000000" w:rsidR="00000000" w:rsidDel="00000000">
        <w:rPr>
          <w:rFonts w:cs="Times New Roman" w:hAnsi="Times New Roman" w:eastAsia="Times New Roman" w:ascii="Times New Roman"/>
          <w:sz w:val="24"/>
          <w:rtl w:val="0"/>
        </w:rPr>
        <w:t xml:space="preserve">. Give particular attention to the irony of the recorded thoughts of the protagonist. How do those thoughts, particularly his assessments of himself and those around him, differ from reality? What is Crane trying to communicate through these ironic descriptions of Henry Fleming’s mental processes?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At the end of Stephen Crane’s </w:t>
      </w:r>
      <w:r w:rsidRPr="00000000" w:rsidR="00000000" w:rsidDel="00000000">
        <w:rPr>
          <w:rFonts w:cs="Times New Roman" w:hAnsi="Times New Roman" w:eastAsia="Times New Roman" w:ascii="Times New Roman"/>
          <w:i w:val="1"/>
          <w:sz w:val="24"/>
          <w:rtl w:val="0"/>
        </w:rPr>
        <w:t xml:space="preserve">The Red Badge of Courage, </w:t>
      </w:r>
      <w:r w:rsidRPr="00000000" w:rsidR="00000000" w:rsidDel="00000000">
        <w:rPr>
          <w:rFonts w:cs="Times New Roman" w:hAnsi="Times New Roman" w:eastAsia="Times New Roman" w:ascii="Times New Roman"/>
          <w:sz w:val="24"/>
          <w:rtl w:val="0"/>
        </w:rPr>
        <w:t xml:space="preserve">Henry Fleming declares himself to be  man.  Do you consider the book to be a coming-of-age story (Bildungsroman)? Does Henry achieve manhood by the ways in which he changes over the course of the novel, or is he merely self-deceived? Does his definition of manhood correspond th that found in Scripture? Support your conclusion with details from the book.</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Stephen Crane’s </w:t>
      </w:r>
      <w:r w:rsidRPr="00000000" w:rsidR="00000000" w:rsidDel="00000000">
        <w:rPr>
          <w:rFonts w:cs="Times New Roman" w:hAnsi="Times New Roman" w:eastAsia="Times New Roman" w:ascii="Times New Roman"/>
          <w:i w:val="1"/>
          <w:sz w:val="24"/>
          <w:rtl w:val="0"/>
        </w:rPr>
        <w:t xml:space="preserve">The Red Badge of Courage </w:t>
      </w:r>
      <w:r w:rsidRPr="00000000" w:rsidR="00000000" w:rsidDel="00000000">
        <w:rPr>
          <w:rFonts w:cs="Times New Roman" w:hAnsi="Times New Roman" w:eastAsia="Times New Roman" w:ascii="Times New Roman"/>
          <w:sz w:val="24"/>
          <w:rtl w:val="0"/>
        </w:rPr>
        <w:t xml:space="preserve">contains no mention of God beyond the use of His name in profanity, and indeed leaves no room for God within the bounds of the narrative despite the frequent use of religious imagery.  What characteristics of the story reveal the author’s rejection of the Christianity in which he had been raised? Be sure your analysis goes deeper than the use of language and penetrates the worldview of the novel.</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Toward the end of the 19th century, artists began to feel more and more alienated from the society around them. The art of the period expresses that alienation in a variety of ways.  In literature, protagonists often feel so isolated from the society around them that they do little but engage in introspection.  To what extent is this true of Stephen Crane’s </w:t>
      </w:r>
      <w:r w:rsidRPr="00000000" w:rsidR="00000000" w:rsidDel="00000000">
        <w:rPr>
          <w:rFonts w:cs="Times New Roman" w:hAnsi="Times New Roman" w:eastAsia="Times New Roman" w:ascii="Times New Roman"/>
          <w:i w:val="1"/>
          <w:sz w:val="24"/>
          <w:rtl w:val="0"/>
        </w:rPr>
        <w:t xml:space="preserve">The Red Badge of Courage?</w:t>
      </w:r>
      <w:r w:rsidRPr="00000000" w:rsidR="00000000" w:rsidDel="00000000">
        <w:rPr>
          <w:rFonts w:cs="Times New Roman" w:hAnsi="Times New Roman" w:eastAsia="Times New Roman" w:ascii="Times New Roman"/>
          <w:sz w:val="24"/>
          <w:rtl w:val="0"/>
        </w:rPr>
        <w:t xml:space="preserve"> What does the author’s portrayal of Henry Fleming say about his view of the human dilemma and the absence of true human relationships?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What, according to Stephen Crane’s </w:t>
      </w:r>
      <w:r w:rsidRPr="00000000" w:rsidR="00000000" w:rsidDel="00000000">
        <w:rPr>
          <w:rFonts w:cs="Times New Roman" w:hAnsi="Times New Roman" w:eastAsia="Times New Roman" w:ascii="Times New Roman"/>
          <w:i w:val="1"/>
          <w:sz w:val="24"/>
          <w:rtl w:val="0"/>
        </w:rPr>
        <w:t xml:space="preserve">The Red Badge of Courage</w:t>
      </w:r>
      <w:r w:rsidRPr="00000000" w:rsidR="00000000" w:rsidDel="00000000">
        <w:rPr>
          <w:rFonts w:cs="Times New Roman" w:hAnsi="Times New Roman" w:eastAsia="Times New Roman" w:ascii="Times New Roman"/>
          <w:sz w:val="24"/>
          <w:rtl w:val="0"/>
        </w:rPr>
        <w:t xml:space="preserve">, is courage? How does one obtain it? How is it manifested? Why does war tend to draw it forth from those who think they lack it? Be sure to</w:t>
      </w:r>
      <w:r w:rsidRPr="00000000" w:rsidR="00000000" w:rsidDel="00000000">
        <w:rPr>
          <w:rFonts w:cs="Times New Roman" w:hAnsi="Times New Roman" w:eastAsia="Times New Roman" w:ascii="Times New Roman"/>
          <w:b w:val="1"/>
          <w:sz w:val="24"/>
          <w:rtl w:val="0"/>
        </w:rPr>
        <w:t xml:space="preserve"> incorporate </w:t>
      </w:r>
      <w:r w:rsidRPr="00000000" w:rsidR="00000000" w:rsidDel="00000000">
        <w:rPr>
          <w:rFonts w:cs="Times New Roman" w:hAnsi="Times New Roman" w:eastAsia="Times New Roman" w:ascii="Times New Roman"/>
          <w:sz w:val="24"/>
          <w:rtl w:val="0"/>
        </w:rPr>
        <w:t xml:space="preserve">incidents and quotations from the novel in your discussion of the issue.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2130 Essay Assignment--The Red Badge of Courage.docx</dc:title>
</cp:coreProperties>
</file>